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330 vom 29. November 1979</w:t>
      </w:r>
    </w:p>
    <w:p>
      <w:r>
        <w:t>Bundesgericht (BGE), 1979-11-29, DE</w:t>
      </w:r>
    </w:p>
    <w:p>
      <w:r>
        <w:rPr>
          <w:b/>
        </w:rPr>
        <w:t xml:space="preserve">Quelle: </w:t>
      </w:r>
      <w:r>
        <w:t>https://mcp.opencaselaw.ch/entscheid/bge_105 IA 330</w:t>
      </w:r>
    </w:p>
    <w:p>
      <w:r>
        <w:t>FR: BGE 105 IA 330 du 29 novembre 1979</w:t>
      </w:r>
    </w:p>
    <w:p>
      <w:r>
        <w:t>IT: BGE 105 IA 330 del 29 novembre 1979</w:t>
      </w:r>
    </w:p>
    <w:p>
      <w:pPr>
        <w:pStyle w:val="Heading2"/>
      </w:pPr>
      <w:r>
        <w:t>Regeste</w:t>
      </w:r>
    </w:p>
    <w:p>
      <w:r>
        <w:t>Regeste Art. 22ter BV sowie Art. 19 und 20 GSchG; Entschädigung aus materieller Enteignung. 1. Da die in den Art. 19 und 20 GschG angeordnete Begrenzung der Überbaubarkeit des Bodens nur der Abwehr einer abstrakten Gefährdung des Wassers dient, kann sie nicht als polizeilich bedingte und daher entschädigungslos zu duldende Eigentumsbeschränkung bezeichnet werden (E. 3b). 2. Wegen der grundsätzlichen Gleichrangigkeit der Verfassungsnormen können nebst den polizeilich motivierten Eingriffen auch raumplanerische und umweltschützende Eigentumsbeschränkungen entschädigungslos zulässig sein (E. 3c). So durfte mit der Regelung der Art. 19 und 20 GSchG für die ganze Schweiz einheitlich der Inhalt des Grundeigentums ausserhalb der Bauzonen bzw. des GKP festgelegt werden, ohne hiefür allgemein eine Entschädigungspflicht auszulösen. Die Begrenzung der Überbaubarkeit kann indessen ausnahmsweise einzelne Grundeigentümer enteignungsähnlich treffen (E. 3d und e). 3. Eine enteignungsähnliche Wirkung des Inkrafttretens der neuen Art. 19 und 20 GSchG kommt nur in Frage, wenn ein Grundeigentümer bis zum 1. Juli 1972 sein Land hätte einer besseren Nutzung zuführen können und er davon auch Gebrauch gemacht hätte (E. 4b). 4. Im beurteilten Fall ist dies zu verneinen, da die fraglichen Grundstücke nicht hinreichend erschlossen waren (E. 5b und c) und keine konkreten Überbauungsabsichten bestanden (E. 5d). Ferner liegen weder eine Rückzonung noch die Einweisung in eine Schutzzone vor (E. 5e). Schliesslich hatte die betreffende Gemeinde den Grundeigentümern auch keine verbindlichen Zusicherungen hinsichtlich der Überbaubarkeit ihrer Parzellen abgegeben (E. 6).</w:t>
      </w:r>
    </w:p>
    <w:p>
      <w:pPr>
        <w:pStyle w:val="Heading2"/>
      </w:pPr>
      <w:r>
        <w:t>Erwägungen</w:t>
      </w:r>
    </w:p>
    <w:p>
      <w:r>
        <w:rPr>
          <w:b/>
        </w:rPr>
        <w:t>E. 3</w:t>
      </w:r>
    </w:p>
    <w:p>
      <w:r>
        <w:t>a) Das Gewässerschutzgesetz sieht in den Art. 19 und 20 vor, dass Baubewilligungen für den Neu- und Umbau von Bauten und Anlagen aller Art nur innerhalb der Bauzonen oder - wo solche fehlen - innerhalb des im generellen Kanalisationsprojekt (GKP) abgegrenzten Gebietes erteilt werden dürfen, und zwar nur dann, wenn der Anschluss der Abwässer an die Kanalisation gewährleistet ist. Ausserhalb dieses Gebietes dürfen Baubewilligungen nur erteilt werden, sofern der Gesuchsteller ein sachlich begründetes Bedürfnis nachweist. Diese Regelung verfolgt, wie das Bundesgericht wiederholt festgestellt hat, neben polizeilichen Zwecken im engeren Sinne auch planerische Zwecke wie die Verhinderung der Streubauweise im Interesse des Gewässerschutzes ( BGE 103 Ib 113 E. 2b; BGE 102 Ib 213 f E. 1a, 72 E. 5c; BGE 101 Ib 304 E. 2b, 195 E. 2c; BGE 100 Ib 450 f E. 3b und c, 91f E. 4). Sie hatte zur Folge, dass die nach dem Recht mehrerer Kantone gegebene Möglichkeit dahinfiel, ausserhalb der Bauzonen unter bestimmten, mehr oder weniger eingehend umschriebenen Voraussetzungen auch andere als standortgebundene Bauten und Anlagen zu errichten, sofern der Gemeinde keine Erschliessungskosten entstanden (vgl. Zürich, BauG vom 23.4.1893, § 68 c, Fassung gemäss Gesetz vom 24.5.1959; Bern, BauG vom 7.6.1970, Art. 24; Luzern, BauG vom 15.9.1970, §§ 33 und 37; Zug, BauG vom 18.5.1967, § 24; A. Rh., EG-ZGB vom 27. April 1969, Art. 116; St. Gallen, BauG vom 6.6.1972, Art. 21). Man kann sich fragen, ob der Wegfall dieser Möglichkeit überhaupt eine Entschädigungspflicht auszulösen vermag. Die BGE 105 Ia 330 S. 335 Frage ist auch deshalb gerechtfertigt, weil andere Kantone unabhängig vom Gewässerschutzgesetz des Bundes das Bauen im wesentlichen in gleichem Sinne wie das Gewässerschutzrecht auf die Bauzonen begrenzt hatten (vgl. Genf, Lois sur les constructions et les installations diverses du 25 mars 1961, Art. 11 al. 6 lit. b, 5e zone B; Basel-Stadt, Hochbautengesetz § 4 sowie Anhang hiezu § 1 lit. d gemäss Gesetz vom 10.5.1962; Basel-Landschaft, BauG vom 15. Juni 1967, § 11; Aargau, BauG vom 2. Februar 1971 § 129). b) Das Verwaltungsgericht hat im angefochtenen Entscheid eine Entschädigungspflicht mit der Begründung verneint, die vom Gewässerschutzgesetz getroffene Regelung habe polizeiliche Schranken des Grundeigentums geschaffen. Es ist ihm insofern zuzustimmen, als der umfassende Zweck des Gewässerschutzgesetzes - Schutz aller ober- und unterirdischen öffentlichen und privaten Gewässer gegen Verunreinigung sowie Behebung bestehender Verunreinigungen (Art. 1 und 2) - ohne klare Begrenzung der baulichen Nutzung des Bodens nicht erreicht werden könnte ( BGE 99 Ib 154 E. 2a und b; BGE 100 Ib 89 E. 2 mit Verweisung auf BBl 1970 II 453). Doch übersieht das Verwaltungsgericht, dass die bundesgerichtliche Rechtsprechung nur solche polizeilich motivierten Eigentumsbeschränkungen als entschädigungslos zu dulden bezeichnet, die der Abwehr einer unmittelbar drohenden Gefahr dienen ( BGE 96 I 128 lit. b; 356 E. 4; ANDREAS JOST, Die neueste Entwicklung des Polizeibegriffes im schweizerischen Recht, Bern 1975, S. 118). Eine Entschädigung ist hingegen nicht zum vornherein ausgeschlossen, wenn mit der Beschränkung nicht eine unmittelbar drohende, sondern eine mehr allgemeine, grundsätzliche Gefahr gebannt werden soll, wenn "Massnahmen zur Abwehr einer abstrakten Gefährdung ergriffen werden" ( BGE 96 I 359 ). Die in den Art. 19 und 20 GSchG angeordnete Begrenzung der Überbaubarkeit des Bodens dient primär in diesem allgemeinen Sinn der Abwehr einer abstrakten Gefährdung des Wassers. Sie kann daher bei der gebotenen engen Auslegung des Polizeibegriffs (vgl. BGE 97 I 506 E. 4c und ETIENNE GRISEL, La définition de la police, in: Festgabe zur Hundertjahrfeier des Bundesgerichts, 1975, S. 107 und 110) sowenig als polizeilich bedingt betrachtet werden wie andere planerische Massnahmen. Der Ausschluss der Entschädigungspflicht kann BGE 105 Ia 330 S. 336 somit nicht bloss damit begründet werden, diese Begrenzung sei gewässerschutzpolizeilich motiviert. c) Der Inhalt des Grundeigentums wird nicht nur durch die Privatrechtsordnung geprägt, sondern durch die verfassungsrechtliche Ordnung und das darauf gestützt erlassene öffentliche Recht als Ganzes (ROBERT HAAB, Komm., 2. Aufl., N. 4 zu Art. 641 ZGB ; ARTHUR MEIER-HAYOZ, Komm., 4. Aufl., Eigentum, syst. Teil, N. 193 S. 97 f.). Die Eigentumsgarantie gewährleistet das Eigentum, wie das Bundesgericht in ständiger Rechtsprechung festhält, nicht unbeschränkt, sondern nur innert den Schranken, die ihm im öffentlichen Interesse durch die Rechtsordnung gezogen sind (HANS HUBER, Öffentlichrechtliche Gewährleistung, Beschränkung und Inanspruchnahme privaten Eigentums in der Schweiz, in: Ausgewählte Aufsätze 1950-1970, Bern 1971, S. 198 ff. S. 210; PETER SALADIN, Grundrechte im Wandel, 2. Aufl., S. 116 ff.). Zu beachten sind namentlich die Anforderungen des Walderhaltungsgebotes ( Art. 24 BV und Art. 31 FPolG ), des Gewässerschutzes ( Art. 24quater BV ), des Umweltschutzes ( Art. 24septies BV ) und der Raumplanung ( Art. 22quater BV ). Die gewichtigen öffentlichen Interessen, deren Wahrung diese Verfassungsnormen fordern, sind der Gewährleistung des Eigentums grundsätzlich gleichgestellt (THOMAS FLEINER, Rechtsgutachten über die Verfassungsmässigkeit des Vorentwurfs zu einem BG über den Umweltschutz, in: Wirtschaft und Recht, 1975, S. 193 ff., 250; MARTIN LENDI, Planungsrecht und Eigentum, ZSR 95/1976 II, S. 144 ff.; zur grundsätzlichen Gleichrangigkeit der Verfassungsnormen im allgemeinen ULRICH HÄFELIN, Verfassungsgebung, ZSR 93/1974 II 88 f.). Die Eigentumsgarantie hindert den Gesetzgeber nicht, "die objektive Eigentumsordnung im Rahmen der Bedürfnisse der Gemeinschaft festzulegen" (ARTHUR MEIER-HAYOZ, a.a.O., N. 213 b, S. 129). Doch hat er dabei den freiheitsvermittelnden Kerngehalt des Eigentums zu wahren, wobei dieser nicht völlig statisch zu verstehen ist, sondern der weiteren Entwicklung durch den Verfassungsrichter und der Abänderung durch den Verfassungsgeber zugänglich bleibt (Derselbe, Zur Eigentumsordnung, ZSR 97/1978 I 313 ff., 332 f.). Die Zulässigkeit eigentumsbeschränkender raumplanerischer und umweltschützender Massnahmen basiert somit auf einer Interessenabwägung mit der Eigentumsgarantie. Den erhöhten Anforderungen an BGE 105 Ia 330 S. 337 die Regelung eines menschenwürdigen Zusammenlebens in der Gesellschaft lässt sich dabei, wie Arthur Meier-Hayoz feststellt (a.a.O., S. 333), durch die Zulassung entschädigungsloser Eingriffe auch ausserhalb der polizeilich motivierten Schranken gerecht werden. d) Bei der im Sinne dieser Erwägungen vorzunehmenden Abwägung der Interessen, die zu der Regelung von Art. 19 und 20 GSchG geführt haben, mit der Eigentumsgarantie ist zu beachten, dass sowohl der Gewässerschutz als auch der Raumplanungsauftrag, eine zweckmässige Nutzung des Bodens und geordnete Besiedlung des Landes sicherzustellen, im Dienst der Erhaltung der natürlichen Lebensgrundlagen stehen (Art. 1 Abs. 2 lit. a des BG vom 22. Juni 1979 über die Raumplanung). Es geht somit, was beim Erlass des Gewässerschutzgesetzes klar ausgesprochen wurde (BBl 1970 II 426), um eine vordringliche Aufgabe, an der die gesamte Bevölkerung in gleicher Weise interessiert ist. Zur Bewältigung dieser Aufgabe knüpfte der Bundesgesetzgeber an die Erfahrungen der Kantone und das kantonale Recht an (BBl 1967 II 139f., 145 f.). Bereits der kantonale Gesetzgeber durfte ohne Verletzung der Eigentumsgarantie anordnen, dass ausserhalb der Bauzonen im Landwirtschaftsgebiet lediglich Bauten zu landwirtschaftlichen Zwecken zulässig sind. Wie das Bundesgericht noch unter der Herrschaft des Gewässerschutzgesetzes vom 16. März 1955 feststellte, durfte der Anschluss einer ausserhalb der Bauzone gelegenen Liegenschaft an das Kanalisationsnetz, auch wenn der Eigentümer diesen auf eigene Kosten hätte vornehmen können, abgelehnt werden ( BGE 92 I 510 E. 2b; HANS DUBS, Abwasserbeseitigung, Gewässerschutz und Baufreiheit, ZBl 70/1969, S. 249 ff. und 255 ff.). Wiederholt hat das Bundesgericht festgehalten, dass kein Eigentümer aus der Eigentumsgarantie als Bestandesgarantie und Freiheitsrecht, das den Bürger vor Eingriffen des Staates in seine Rechtssphäre schützt, Ansprüche auf Leistungen des Staates herleiten kann ( BGE 83 I 149 E. 4a ; 61 I 231 mit Verweisungen), insbesondere nicht auf Erschliessungsleistungen und Dienste öffentlicher Anstalten ( BGE 92 I 509 E. 2a und 379 E. 5b), welche Voraussetzung für die Ausübung der Baufreiheit bilden (FRITZ GYGI, Expropriation, materielle Enteignung und Lastenausgleich, in: Rechtliche Probleme des Bauens, Bern 1969, S. 101). Auch kann kein Eigentümer damit rechnen, dass die gegebenen Nutzungsmöglichkeiten BGE 105 Ia 330 S. 338 auf alle Zeiten bestehen bleiben ( BGE 102 Ia 333 E. 1; KATHARINA SAMELI, Treu und Glauben im öffentlichen Recht, ZSR 96/1977 II 351f.). Der Bundesgesetzgeber durfte daher die nach dem Recht mehrerer Kantone gegebene Möglichkeit, unter bestimmten Voraussetzungen ausserhalb der Bauzonen bzw. des Gebietes des GKP nicht nur landwirtschaftliche und sonst standortgebundene Bauten zu errichten, beseitigen, ohne damit eine der wesentlichen aus dem Eigentum fliessenden Befugnisse zu entziehen. Mit der in den Art. 19 und 20 GSchG getroffenen Regelung hat er auch nicht im Sinne des Regelfalls der Enteignung dingliche Rechte an Grundstücken zugunsten des Gemeinwesens entzogen oder beschränkt ( Art. 5 EntG ). Er hat vielmehr für das ganze Gebiet der Eidgenossenschaft einheitlich den Inhalt des Grundeigentums ausserhalb der Bauzonen bzw. des Gebietes des GKP festgelegt, ohne hiefür allgemein eine Entschädigungspflicht auszulösen, auch wenn der Eingriff keine im engeren Sinne polizeilich motivierte Eigentumsbeschränkung darstellt. Dieses Ergebnis schliesst jedoch nicht aus, dass die durch die Planung vorzunehmende konkrete Festlegung der grundsätzlich entschädigungslos hinzunehmenden Begrenzung der Überbaubarkeit des Bodens einzelne Grundeigentümer ausnahmsweise enteignungsähnlich treffen kann. Man denke etwa an die zur Schaffung einer Schutzzone erfolgende Auszonung baureifen oder im Sinne von Art. 4 Abs. 1 WEG grob erschlossenen Landes, für dessen Erschliessung und Überbauung der Eigentümer bereits erhebliche Kosten aufgewendet hat. Auch im Falle der Nichteinzonung entsprechenden Landes, das innerhalb des mit den Anforderungen der Gewässerschutzgesetzgebung übereinstimmenden GKP liegt, ist eine Entschädigungspflicht nicht von vornherein auszuschliessen. Bezeichnenderweise spricht das Gewässerschutzgesetz in Art. 31 über Grundwasserschutzareale ausdrücklich von "allfälligen Entschädigungsleistungen". e) Es ergibt sich aus diesen Erwägungen, dass im Einzelfall zu prüfen ist, ob die von den Kantonen und Gemeinden vorzunehmende Begrenzung der überbaubaren Fläche ausnahmsweise einzelne Grundeigentümer enteignungsähnlich trifft. Dabei ist von der bisherigen Praxis auszugehen, doch ist den dargelegten Erwägungen Rechnung zu tragen. Aus diesen folgt auch, dass - da für die Entschädigungspflicht die konkrete BGE 105 Ia 330 S. 339 Begrenzung der überbaubaren Fläche massgebend ist - entgegen der Auffassung des Verwaltungsgerichts nicht der Bund die allfällige Entschädigung schuldet, sondern das für die Planung zuständige Gemeinwesen, im vorliegenden Falle somit die Gemeinde Zizers.</w:t>
      </w:r>
    </w:p>
    <w:p>
      <w:r>
        <w:rPr>
          <w:b/>
        </w:rPr>
        <w:t>E. 4</w:t>
      </w:r>
    </w:p>
    <w:p>
      <w:r>
        <w:t>a) Nach der Rechtsprechung des Bundesgerichts liegt ein enteignungsähnlicher Eingriff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mit der Rechtsgleichheit nicht vereinbar wäre, wenn hiefür keine Entschädigung geleistet würde (sogenanntes Sonderopfer, BGE 103 Ib 216 E. 2; BGE 102 Ia 247 E. 4a; BGE 101 Ia 226 E. 2b und 468 E. 3; BGE 91 I 339 ). In beiden Fällen ist die Möglichkeit einer zukünftigen besseren Nutzung des Bodens indessen nur zu berücksichtigen, wenn im massgebenden Zeitpunkt anzunehmen war, diese lasse sich mit hoher Wahrscheinlichkeit in naher Zukunft verwirklichen ( BGE 101 Ia 227 ; BGE 98 Ia 385 ; BGE 91 I 339 ). b) Da der Wegfall der nach dem Recht mehrerer Kantone in unterschiedlichem Ausmass gegebenen Möglichkeit, ein ausserhalb der Bauzone bzw. des GKP gelegenes Grundstück auf eigene Kosten zu erschliessen und zu überbauen, grundsätzlich entschädigungslos hinzunehmen ist, kann von einer enteignungsähnlichen Wirkung von vornherein dann keine Rede sein, wenn am 1. Juli 1972 ein Grundstück nicht hätte überbaut werden können oder - wenn dies möglich gewesen wäre - nicht überbaut worden wäre, weil der Eigentümer keine Überbauungsabsichten hatte. Dieses Ergebnis entspricht der bisherigen Rechtsprechung des Bundesgerichts bei der Beurteilung von Massnahmen des kantonalen Rechts, die als enteignungsähnlich betrachtet, jedoch durch eine Eigentumsbeschränkung abgelöst oder überlagert werden, welche keine enteignungsähnliche Wirkung entfaltet. In diesem Falle entfällt die zufolge der ersten Massnahme grundsätzlich bestehende Entschädigungspflicht. Doch BGE 105 Ia 330 S. 340 ist gemäss der Rechtsprechung eine Ausnahme dann gerechtfertigt, wenn zwischen der ersten expropriationsähnlichen und der späteren, an sich entschädigungslos hinzunehmenden Eigentumsbeschränkung eine derart grosse Zeitspanne liegt, dass es dem Grundeigentümer ohne die erste Massnahme möglich gewesen wäre, das Grundstück bis zum Eintritt der nachfolgenden Beschränkung einer besseren Nutzung zuzuführen ( BGE 103 Ib 218 E. 3; BGE 101 Ia 227 E. 4b, mit Verweisungen). Bei der nachfolgenden Beschränkung, welche zu dieser Praxis führte, handelt es sich um das Inkrafttreten des Gewässerschutzgesetzes am 1. Juli 1972. Ist - wie im vorliegenden Falle - einzig die Auswirkung des Inkrafttretens des Gewässerschutzgesetzes zu beurteilen und ist die von diesem Gesetz angeordnete Begrenzung des Baugebiets grundsätzlich entschädigungslos hinzunehmen, so kann in gleicher Weise von einer enteignungsähnlichen Wirkung nur gesprochen werden, wenn es dem Grundeigentümer möglich gewesen wäre, das Grundstück bis zum Inkrafttreten des Gewässerschutzgesetzes der besseren Nutzung zuzuführen, und wenn er hievon auch Gebrauch gemacht hätte.</w:t>
      </w:r>
    </w:p>
    <w:p>
      <w:r>
        <w:rPr>
          <w:b/>
        </w:rPr>
        <w:t>E. 5</w:t>
      </w:r>
    </w:p>
    <w:p>
      <w:r>
        <w:t>Die Beurteilung der vorliegenden Beschwerde nach den dargelegten Erwägungen führt zu folgendem Ergebnis: a) Die in Frage stehende Fläche von rund 6128 m2 befindet sich - wie der Augenschein gezeigt hat - eindeutig ausserhalb des Baugebietes. Die von der Gemeinde oberhalb der Ochsengasse bewilligten drei freistehenden Einfamilienhäuser vermögen an der Tatsache, dass die unterhalb der Ochsengasse gelegene, teilweise an einen Rebberg anstossende Fläche Teil des Landwirtschaftsgebietes bildet, nichts zu ändern. Die bisherige landwirtschaftliche Nutzung ist weiterhin möglich. b) Die den Beschwerdeführern gehörende Fläche der Parzellen 621, 622 und 623 zwischen Ochsengasse und Feldbündtliweg ist im Gegensatz zu dem von Max Marugg 1964 erworbenen und 1966 weiterverkauften Areal oberhalb der Ochsengasse noch nicht für eine Überbauung geordnet. Die Parzellengrenzen weisen den der landwirtschaftlichen Nutzung entsprechenden Verlauf auf. Die Eigentümer hätten sich freilich bei entsprechendem Willen über die Umlegung ihrer Parzellen einigen können. Doch ist aufgrund der Akten ein derartiger Wille im Zeitpunkt des Inkrafttretens des Gewässerschutzgesetzes nicht festzustellen. Die Tatsache, dass der Beschwerdeführer BGE 105 Ia 330 S. 341 H. Stock die Parzelle 622 erst am 1. März 1973 im Rahmen einer Erbteilung erwarb, spricht eher gegen die Wahrscheinlichkeit einer früheren Parzellenbereinigung. Ohne Einbezug der die gesamte Fläche durchschneidenden Parzelle 622 konnte auch die Parzelle 621 nicht überbaut werden. Schliesslich datiert auch die Erklärung des Beschwerdeführers Ulrich Hartmann als Eigentümer der Parzelle 623, er sei bereit, diese Wiesenparzelle gegen gleiches Ausmass mit den Parzellen 621 und 622 anschliessend unter seinem Weinberg abzutauschen, erst vom 10. Januar 1974. c) Die Erschliessung der Fläche erfolgt durch die beiden Feldwege Ochsengasse und Feldbündtliweg. Sie ist somit im wesentlichen in gleichem Umfange gegeben wie die Erschliessung des oberhalb der Ochsengasse gelegenen Areals, auf dem die Gemeinde Zizers die Erstellung der erwähnten drei Einfamilienhäuser in den Jahren 1966-1971 zuliess. Der Anschluss dieser Häuser an die Kanalisation und an die Wasserversorgung konnte dank der von Max Marugg erstellten Leitungen sichergestellt werden. Es ist unbestritten, dass an diese Leitungen, mit denen ein Teilerfordernis der Erschliessung erfüllt wird, aufgrund der von Max Marugg in den Jahren 1966 und 1967 mit der Gemeinde abgeschlossenen Vereinbarungen noch weitere Einfamilienhäuser hätten angeschlossen werden können. Ungenügend ist hingegen die verkehrsmässige Erschliessung der Fläche. Die rund 2,5 m breiten Feldwege entsprechen in keiner Weise "den Vorschriften und Normen der Planung und der Gemeinde" (Art. 25 Abs. 2 lit. b der Bauordnung von 1965). Die Überbauung der Fläche mit mehreren Einfamilienhäusern hätte den Ausbau der Wege zu 5 m breiten Erschliessungsstrassen bedingt. Die bei den Akten liegende Überbauungsskizze von Architekt August Suter, welcher der Baugesellschaft Mutschacker angehörte, sah die Erstellung von zwölf Einfamilienhäusern vor. Auch wenn lediglich eine kleinere Zahl freistehender Einfamilienhäuser hätte realisiert werden wollen, so hätte die ordnungsgemässe Erschliessung einzig mit der Anlegung einer den Normen der Planung und der Gemeinde entsprechenden Strasse erreicht werden können. Der Feststellung des Verwaltungsgerichts, die Parzellen hätten "aufgrund des Gemeinderechts ja ohne weiteres überbaut werden" können, kann daher nicht vorbehaltlos gefolgt BGE 105 Ia 330 S. 342 werden. Auch wenn die Gemeinde gemäss ihrer früheren, offenbar largen Praxis die Erstellung von drei Einfamilienhäusern oberhalb der Ochsengasse zugelassen hat, kann hieraus nicht gefolgert werden, sie hätte ohne den Ausbau der Feldwege zu Erschliessungsstrassen auch der Errichtung einer eigentlichen Einfamilienhaussiedlung unterhalb der Ochsengasse zustimmen müssen. Hiefür war und ist das Areal, wie die Gemeinde richtig ausführt und der Augenschein bestätigt hat, nicht baureif. Max Marugg als Ersteller der Kanalisations- und Wasserleitung und aus diesem Grunde an der Schaffung der Baureife des Gebietes Mutschacker interessierter Unternehmer hat durchaus systemrichtig gehandelt, wenn er im April 1973 eine Gemeindeinitiative zur Einzonung des in Frage stehenden Gebietes lancierte. Einzig aufgrund einer Einzonung kann eine derart grosse, im übrigen Gemeindegebiet gelegene und noch nicht ordnungsgemäss erschlossene Fläche der Überbauung zugeführt werden. Einen Rechtsanspruch auf Einzonung konnte er hingegen - wie das Verwaltungsgericht zutreffend darlegt - nicht geltend machen. Ebensowenig steht den Beschwerdeführern als Grundeigentümer ein derartiger Rechtsanspruch zu. Auch die Kritik, welche die Beschwerdeführer an der Einzonungspolitik der Gemeinde üben, vermag hieran nichts zu ändern. d) Bereits aufgrund der Lage der Fläche innerhalb des Landwirtschaftsgebietes sowie zufolge der fehlenden Parzellarordnung und der ungenügenden Erschliessungsverhältnisse war somit im Zeitpunkt des Inkrafttretens des Gewässerschutzgesetzes eine Überbauung nicht zu verwirklichen. Dazu kommt, dass zu diesem Zeitpunkt kein konkretes Baugesuch der Beschwerdeführer als Eigentümer der Parzellen Nr. 621, 622 und 623 vorlag. Aus den Vollmachten, die bei den Akten liegen, ergibt sich vielmehr, dass die Beschwerdeführer Meier und Stock erst am 24. Februar bzw. 15. August 1973 Max Marugg mit der Wahrung ihrer Interessen bezüglich einer Einzonung ihrer Grundstücke beauftragt hatten. Nach der Ablehnung des Einzonungsgesuches wurde erst Anfang 1974 ein Gesuch für den Bau eines Einfamilienhauses auf den Grundstücken Nr. 621 und 622 eingereicht. Dass die Beschwerdeführer vor Inkrafttreten des Gewässerschutzgesetzes Aufwendungen getätigt hätten, um ihre Grundstücke der Überbauung zuzuführen, wird nicht geltend gemacht. BGE 105 Ia 330 S. 343 Ausserdem hat der Beschwerdeführer H. Stock - wie erwähnt - seine Parzelle Nr. 622 erst am 1. März 1973 im Rahmen einer Erbteilung erworben. In diesem Zeitpunkt konnte das Grundstück lediglich mit dem Eigentumsinhalt, der ihm nach Gewässerschutzgesetz zukam, auf ihn übergehen, d.h. als ausserhalb der Bauzone gelegenes,landwirtschaftlich genutztes Areal. e) Schliesslich ist in baurechtlicher Hinsicht festzustellen, dass sich die in Frage stehende Fläche sowohl nach der 1972 als auch der heute geltenden Zonenordnung der Gemeinde Zizers im übrigen Gemeindegebiet befindet. Die Gemeinde Zizers hat den Verlauf der Zonengrenze südlich der Chessirüfi nicht geändert. Es erfolgte keine Rückzonung. Auch wurden die Grundstücke der Beschwerdeführer nicht in eine Schutzzone eingewiesen. Aufgrund der Bevölkerungsentwicklung und der Bauplanung der Gemeinde, deren eingezontes Gebiet umfangreiche Reserven aufweist, wie sich aus dem Bericht der Planungsstelle des Kantons Graubünden zur Teilrevision 1976 der Ortsplanung ergibt, ist mit einer weiteren Überbauung im Bereich zwischen Schlundrüfi und Chessirüfi und nicht im Gebiet südlich der Chessirüfi zu rechnen. Dennoch ist die Möglichkeit keineswegs auszuschliessen, dass in ferner, freilich nicht absehbarer Zukunft das Areal Mutschacker eingezont wird. Die Chance, dass in späterer Zeit die in Frage stehende Fläche überbaut werden kann, ist jedenfalls zur Zeit nicht ausgeschlossen. f) Da die Grundstücke 621, 622 und 623 zwischen Ochsengasse und Feldbündtliweg keine Änderung in der Zonenplanung erfahren haben, werden die Beschwerdeführer auch nicht anders getroffen als alle Eigentümer von Grundstücken ausserhalb der Bauzonen, für welche eine bisher nach kantonalem Recht allenfalls gegebene Überbauungsmöglichkeit zufolge des Inkrafttretens des Gewässerschutzgesetzes ebenfalls dahinfiel. Von einem Sonderopfer kann daher keine Rede sein.</w:t>
      </w:r>
    </w:p>
    <w:p>
      <w:r>
        <w:rPr>
          <w:b/>
        </w:rPr>
        <w:t>E. 6</w:t>
      </w:r>
    </w:p>
    <w:p>
      <w:r>
        <w:t>Die dargelegten Erwägungen schliessen überdies aus, dass die Beschwerdeführer aus dem Gebot von Treu und Glauben eine Entschädigung herleiten können. Dieser Grundsatz kann gegenüber Gesetzesänderungen nicht angerufen werden ( BGE 102 Ia 336 E. c, mit Verweisungen; K. SAMELI, a.a.O., S. 351 f.). Die Beschwerdeführer vermöchten Entschädigungsansprüche nur dann mit Erfolg aus Treu und Glauben im Sinne des Vertrauensschutzes herzuleiten, wenn die Gemeinde BGE 105 Ia 330 S. 344 ihnen gegenüber verbindliche Zusicherungen bezüglich der Überbaubarkeit ihrer Parzellen abgegeben hätte. Das wird jedoch nicht geltend gemacht. Die Beschwerdeführer berufen sich vielmehr einzig auf die von Max Marugg mit der Gemeinde abgeschlossenen Vereinbarungen. Aus diesen ergeben sich jedoch, wie das Bundesgericht im Entscheid vom 11. Juli 1975 festgestellt hat, keine Zusicherungen für die Bewilligung einer Überbauung aller im Einzugsbereich der von Marugg erstellten Leitungen liegenden Grundstücke ( BGE 101 Ib 196 E. 3c). Demgemäss konnten auch die Beschwerdeführer nicht davon ausgehen, sie bekämen einen Anspruch auf Bewilligung der Überbauung ihrer Grundstücke.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